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การขออนุญาตดัดแปลงอาคาร 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ผูใดจะดัดแปลงอาคารตองไดรับใบอนุญาตจากเจาพนักงานทองถิ่น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  (อ.1) และแจ้งให้ผู้ขอมารับใบอนุญาตดัดแปลงอาคาร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การขออนุญาตดัดแปลงอาคาร 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การขออนุญาตดัดแปลงอาคาร ตามมาตรา 21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