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ใบอนุญาตก่อสร้าง ดัดแปลง หรือเคลื่อนย้ายอาคาร (ตามมาตรา 21) และอนุญาตรื้อถอนอาคาร (ตามมาตรา 22)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 และเมื่อไดยื่นคําขอดังกลาวแลว ใหดําเนินการตอไปไดจนกวาเจาพนักงานทองถิ่นจะสั่งไมอนุญาตใหตออายุใบอนุญาตนั้น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ที่ดำเนินการอนุญาต/ติดต่อด้วยตนเอง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อำเภอขะอำ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ยื่นขอต่ออายุใบอนุญาต พร้อมเอกสาร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(แบบ ข.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