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การขอรับการสงเคราะห์ผู้ป่วยเอดส์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ว่าด้วยการจ่ายเงินสงเคราะห์เพื่อการยังชีพขององค์กรปกครองส่วนท้องถิ่น พ.ศ. 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  <w:br/>
        <w:t xml:space="preserve"/>
        <w:br/>
        <w:t xml:space="preserve"/>
        <w:br/>
        <w:t xml:space="preserve"/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ผู้มีสิทธิจะได้รับเงินสงเคราะห์ต้องเป็นผู้มีคุณสมบัติและไม่มีลักษณะต้องห้าม ดังต่อไปนี้</w:t>
        <w:br/>
        <w:t xml:space="preserve"/>
        <w:br/>
        <w:t xml:space="preserve">1. เป็นผู้ป่วยเอดส์ที่แพทย์ได้รับรองและทำการวินิจฉัยแล้ว</w:t>
        <w:br/>
        <w:t xml:space="preserve"/>
        <w:br/>
        <w:t xml:space="preserve">2. มีภูมิลำเนาอยู่ในเขตพื้นที่องค์กรปกครองส่วนท้องถิ่น</w:t>
        <w:br/>
        <w:t xml:space="preserve"/>
        <w:br/>
        <w:t xml:space="preserve">    3. 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  <w:br/>
        <w:t xml:space="preserve"/>
        <w:br/>
        <w:t xml:space="preserve">    2. 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  <w:br/>
        <w:t xml:space="preserve"/>
        <w:br/>
        <w:t xml:space="preserve">    3.กรณีผู้ป่วยเอดส์ที่ได้รับเบี้ยยังชีพย้ายที่อยู่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032-471359/ติดต่อด้วยตนเอง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45 นาที (ระบุระยะเวลาจริง)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15 นาที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3 วัน นับจากได้รับคำขอ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2 วัน นับจากการออกตรวจสภาพความเป็นอยู่ (ระบุระยะเวลาที่ให้บริการจริง)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พิจารณาอนุมัติ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ไม่เกิน 7 วัน นับแต่วันที่ยื่นคำขอ (ระบุระยะเวลาที่ให้บริการจริง)</w:t>
              <w:br/>
              <w:t xml:space="preserve">2. ผู้รับผิดชอบ คือ ผู้บริหารองค์กรปกครองส่วนท้องถิ่น</w:t>
              <w:br/>
              <w:t xml:space="preserve">3. 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(กรณีมอบอำนาจให้ดำเนินการแทน)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สมุดบัญชีเงินฝากธนาคารพร้อมสำเนาของผู้รับมอบอำนาจ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พ.ศ.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การขอรับการสงเคราะห์ผู้ป่วยเอดส์  นางสาวสุนันญา  สว่างจิตร์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