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การแจ้งรื้อถอนอาคารตามมาตรา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ผูใดจะรื้อถอนอาคาร ที่มีส่วนสูงเกิน 15เมตร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2เมตร โดยไมยื่นคําขอรับใบอนุญาตจากเจาพนักงานทองถิ่น ก็ได โดยการแจ้งตอเจาพนักงานทองถิ่น ตามมาตรา 39ทวิ เมื่อผู้แจ้งได้ดำเนินการแจ้งแล้ว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 นับแต่วันที่ได้ออกใบรับแจ้งตามมาตรา 39ทวิ หรือนับแต่วันที่เริ่มการรื้อถอนอาคารตามที่ได้แจ้งไว้ ถ้าเจ้าพนักงานท้องถิ่นได้ตรวจพบว่าการรื้อถอนอาคารที่ได้แจ้งไว้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39ทวิ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ยื่นแจ้งรื้อถอนอาคาร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 และพิจารณารับรองการแจ้ง 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แบบการแจ้งรื้อถอนอาคารตามที่เจ้าพนักงานท้องถิ่นกำหนด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หนังสือรับรองของวิศวกรผู้ออกแบบขั้นตอนและสิ่งป้องกันวัสดุหล่นในการ     รื้อถอนอาคาร (กรณีอาคารมีลักษณะ ขนาด อยู่ในประเภทวิชาชีพควบคุม)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การแจ้งรื้อถอนอาคารตามมาตรา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การแจ้งรื้อถอนอาคารตามมาตรา 39 ทวิ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