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การตรวจ คัดและรับรองเอกสารการทะเบียนราษฎร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ผู้ร้อง ได้แก่เจ้าของรายการหรือผู้มีส่วนได้เสียจะขอให้นายทะเบียนตรวจ คัด หรือคัดและรับรองสำเนารายการเอกสารทะเบียนราษฎร ได้ที่สำนักทะเบียนที่จัดทำทะเบียนราษฎรด้วยระบบคอมพิวเตอร์ แห่งใดแห่งหนึ่งก็ได้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สำนักทะเบียนจังหวัด หรือสำนักทะเบียนอำเภอ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(สำนักทะเบียนที่จัดทำทะเบียนราษฎรด้วยระบบคอมพิวเตอร์ แห่งใดแห่งหนึ่ง)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กรณีเจ้าของรายการหรือผู้มีส่วนได้เสียมาดำเนินการ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(ของผู้มอบหมาย พร้อมหนังสือมอบหมาย 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หลักฐานที่แสดงการเป็นผู้มีส่วนได้เสีย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การตรวจ คัดและรับรองเอกสารการทะเบียนราษฎร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การตรวจ คัดและรับรองเอกสารการทะเบียนราษฎร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