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การพิสูจน์สถานะการเกิด และสัญชาติ กรณีเด็กที่ถูกทอดทิ้ง เด็กเร่ร่อน หรือเด็กที่ไม่ปรากฎบุพการีหรือบุพากรีทอดทิ้ง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1.ผู้ยื่นคำร้อง ได้แก่</w:t>
        <w:br/>
        <w:t xml:space="preserve"/>
        <w:br/>
        <w:t xml:space="preserve">(1)กรณีเด็กในสภาพแรกเกิดหรือเด็กไร้เดียงสาซึ่งถูกทอดทิ้ง ได้แก่ เจ้าหน้าที่ของกระทรวงพัฒนาสังคมและความมั่นคงของมนุษย์ที่รับตัวเด็กไว้</w:t>
        <w:br/>
        <w:t xml:space="preserve"/>
        <w:br/>
        <w:t xml:space="preserve">(2)เด็กเร่ร่อนหรือเด็กที่ไม่ปรากฎบุพการี หรือบุพการีทอดทิ้งซึ่งอยู่ในการอุปการะของของหน่วยงานของรัฐหรือหน่วยงานเอกชนที่จดทะเบียนตามกฎหมายโดยมีวัตถุประสงค์เพื่อการช่วยเหลือเด็ก ได้แก่ หัวหน้าหน่วยงานหรือผู้ได้รับมอบหมาย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(ที่หน่วยงานสำนักงานพัฒนาสังคมและความมั่นคงของมนุษย์ หรือ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 รับตัวเด็กไว้ตั้งอยู่)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รวบรวมพยานหลักฐาน  เสนอให้นายอำเภอแห่งท้องที่ พิจารณาอนุมัติ/ไม่อนุมัติ 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(ของสถานสงเคราะห์หรือที่เรียกชื่ออื่น ซึ่งรับตัวเด็กที่แจ้งเกิดไว้)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บันทึกการรับตัวเด็กไว้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(ที่ออกโดย พนักงานฝ่ายปกครอง หรือตำรวจ หรือเจ้าหน้าที่พัฒนาสังคมและความมั่นคงของมนุษย์)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หลักฐานสำหรับรับตัวเด็กไว้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รูปถ่ายของเด็ก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หลักฐานอื่นๆ ที่เกี่ยวข้องกับเด็ก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(ทั้งพยานเอกสาร หรือพยานวัตถุ)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การพิสูจน์สถานะการเกิด และสัญชาติ กรณีเด็กที่ถูกทอดทิ้ง เด็กเร่ร่อน หรือเด็กที่ไม่ปรากฎบุพการีหรือบุพากรีทอดทิ้ง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กฎกระทรวงการพิสูจน์สถานะการเกิดและสัญชาติของเด็กที่ถูกทอดทิ้ง เด็กเร่ร่อน หรือเด็กที่ไม่ปรากฎบุพการี หรือบุพการีทอดทิ้ง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การพิสูจน์สถานะการเกิด และสัญชาติ กรณีเด็กที่ถูกทอดทิ้ง เด็กเร่ร่อน หรือเด็กที่ไม่ปรากฎบุพการีหรือบุพากรีทอดทิ้ง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